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0" w:lineRule="auto"/>
        <w:rPr>
          <w:sz w:val="44"/>
          <w:szCs w:val="44"/>
        </w:rPr>
      </w:pPr>
      <w:r w:rsidDel="00000000" w:rsidR="00000000" w:rsidRPr="00000000">
        <w:rPr>
          <w:sz w:val="44"/>
          <w:szCs w:val="44"/>
          <w:rtl w:val="0"/>
        </w:rPr>
        <w:t xml:space="preserve">Luis Oliveira – Senior User Researcher</w:t>
      </w:r>
    </w:p>
    <w:p w:rsidR="00000000" w:rsidDel="00000000" w:rsidP="00000000" w:rsidRDefault="00000000" w:rsidRPr="00000000" w14:paraId="00000002">
      <w:pPr>
        <w:pStyle w:val="Heading1"/>
        <w:rPr/>
      </w:pPr>
      <w:r w:rsidDel="00000000" w:rsidR="00000000" w:rsidRPr="00000000">
        <w:rPr>
          <w:rtl w:val="0"/>
        </w:rPr>
        <w:t xml:space="preserve">Personal details</w:t>
      </w:r>
    </w:p>
    <w:p w:rsidR="00000000" w:rsidDel="00000000" w:rsidP="00000000" w:rsidRDefault="00000000" w:rsidRPr="00000000" w14:paraId="00000003">
      <w:pPr>
        <w:rPr>
          <w:color w:val="0563c1"/>
        </w:rPr>
      </w:pPr>
      <w:r w:rsidDel="00000000" w:rsidR="00000000" w:rsidRPr="00000000">
        <w:rPr>
          <w:rtl w:val="0"/>
        </w:rPr>
        <w:t xml:space="preserve">Name: Dr Luis Carlos Rubino de Oliveira, </w:t>
      </w:r>
      <w:hyperlink r:id="rId7">
        <w:r w:rsidDel="00000000" w:rsidR="00000000" w:rsidRPr="00000000">
          <w:rPr>
            <w:color w:val="0563c1"/>
            <w:rtl w:val="0"/>
          </w:rPr>
          <w:t xml:space="preserve">luis@rubino.com.br</w:t>
        </w:r>
      </w:hyperlink>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rtl w:val="0"/>
        </w:rPr>
        <w:t xml:space="preserve">Profile</w:t>
      </w:r>
    </w:p>
    <w:p w:rsidR="00000000" w:rsidDel="00000000" w:rsidP="00000000" w:rsidRDefault="00000000" w:rsidRPr="00000000" w14:paraId="00000005">
      <w:pPr>
        <w:ind w:firstLine="284"/>
        <w:rPr/>
      </w:pPr>
      <w:r w:rsidDel="00000000" w:rsidR="00000000" w:rsidRPr="00000000">
        <w:rPr>
          <w:rtl w:val="0"/>
        </w:rPr>
        <w:t xml:space="preserve">I have around 10 years of experience in User Experience Research. I’ve been involved in projects developing and testing technology for </w:t>
      </w:r>
      <w:r w:rsidDel="00000000" w:rsidR="00000000" w:rsidRPr="00000000">
        <w:rPr>
          <w:b w:val="1"/>
          <w:rtl w:val="0"/>
        </w:rPr>
        <w:t xml:space="preserve">financial institutions</w:t>
      </w:r>
      <w:r w:rsidDel="00000000" w:rsidR="00000000" w:rsidRPr="00000000">
        <w:rPr>
          <w:rtl w:val="0"/>
        </w:rPr>
        <w:t xml:space="preserve">, the </w:t>
      </w:r>
      <w:r w:rsidDel="00000000" w:rsidR="00000000" w:rsidRPr="00000000">
        <w:rPr>
          <w:b w:val="1"/>
          <w:rtl w:val="0"/>
        </w:rPr>
        <w:t xml:space="preserve">public sector</w:t>
      </w:r>
      <w:r w:rsidDel="00000000" w:rsidR="00000000" w:rsidRPr="00000000">
        <w:rPr>
          <w:rtl w:val="0"/>
        </w:rPr>
        <w:t xml:space="preserve"> (central government and emergency services), </w:t>
      </w:r>
      <w:r w:rsidDel="00000000" w:rsidR="00000000" w:rsidRPr="00000000">
        <w:rPr>
          <w:b w:val="1"/>
          <w:rtl w:val="0"/>
        </w:rPr>
        <w:t xml:space="preserve">transport</w:t>
      </w:r>
      <w:r w:rsidDel="00000000" w:rsidR="00000000" w:rsidRPr="00000000">
        <w:rPr>
          <w:rtl w:val="0"/>
        </w:rPr>
        <w:t xml:space="preserve"> (automotive, railways, cycling schemes), and </w:t>
      </w:r>
      <w:r w:rsidDel="00000000" w:rsidR="00000000" w:rsidRPr="00000000">
        <w:rPr>
          <w:b w:val="1"/>
          <w:rtl w:val="0"/>
        </w:rPr>
        <w:t xml:space="preserve">domestic sector</w:t>
      </w:r>
      <w:r w:rsidDel="00000000" w:rsidR="00000000" w:rsidRPr="00000000">
        <w:rPr>
          <w:rtl w:val="0"/>
        </w:rPr>
        <w:t xml:space="preserve"> (mobile and smart home technology). </w:t>
      </w:r>
    </w:p>
    <w:p w:rsidR="00000000" w:rsidDel="00000000" w:rsidP="00000000" w:rsidRDefault="00000000" w:rsidRPr="00000000" w14:paraId="00000006">
      <w:pPr>
        <w:ind w:firstLine="284"/>
        <w:rPr/>
      </w:pPr>
      <w:r w:rsidDel="00000000" w:rsidR="00000000" w:rsidRPr="00000000">
        <w:rPr>
          <w:rtl w:val="0"/>
        </w:rPr>
        <w:t xml:space="preserve">The methodologies used include developing, conducting, and analysing</w:t>
      </w:r>
      <w:r w:rsidDel="00000000" w:rsidR="00000000" w:rsidRPr="00000000">
        <w:rPr>
          <w:b w:val="1"/>
          <w:rtl w:val="0"/>
        </w:rPr>
        <w:t xml:space="preserve"> in-depth interviews, focus groups, large scale surveys, A/B tests, shadowing and usability studies</w:t>
      </w:r>
      <w:r w:rsidDel="00000000" w:rsidR="00000000" w:rsidRPr="00000000">
        <w:rPr>
          <w:rtl w:val="0"/>
        </w:rPr>
        <w:t xml:space="preserve">. I’m also experienced in using </w:t>
      </w:r>
      <w:r w:rsidDel="00000000" w:rsidR="00000000" w:rsidRPr="00000000">
        <w:rPr>
          <w:b w:val="1"/>
          <w:rtl w:val="0"/>
        </w:rPr>
        <w:t xml:space="preserve">behavioural science</w:t>
      </w:r>
      <w:r w:rsidDel="00000000" w:rsidR="00000000" w:rsidRPr="00000000">
        <w:rPr>
          <w:rtl w:val="0"/>
        </w:rPr>
        <w:t xml:space="preserve"> to understand user behaviours, develop interventions, motivate change, and measure outcomes.</w:t>
      </w:r>
    </w:p>
    <w:p w:rsidR="00000000" w:rsidDel="00000000" w:rsidP="00000000" w:rsidRDefault="00000000" w:rsidRPr="00000000" w14:paraId="00000007">
      <w:pPr>
        <w:rPr>
          <w:color w:val="0563c1"/>
          <w:u w:val="single"/>
        </w:rPr>
      </w:pPr>
      <w:r w:rsidDel="00000000" w:rsidR="00000000" w:rsidRPr="00000000">
        <w:rPr>
          <w:rtl w:val="0"/>
        </w:rPr>
        <w:t xml:space="preserve">My expertise is demonstrated by actual technology development, project reports and dozens of academic publications in design, engineering, human factors, and ergonomics. My research portfolio is </w:t>
      </w:r>
      <w:hyperlink r:id="rId8">
        <w:r w:rsidDel="00000000" w:rsidR="00000000" w:rsidRPr="00000000">
          <w:rPr>
            <w:color w:val="0563c1"/>
            <w:u w:val="single"/>
            <w:rtl w:val="0"/>
          </w:rPr>
          <w:t xml:space="preserve">https://www.rubino.com.br/</w:t>
        </w:r>
      </w:hyperlink>
      <w:r w:rsidDel="00000000" w:rsidR="00000000" w:rsidRPr="00000000">
        <w:rPr>
          <w:rtl w:val="0"/>
        </w:rPr>
        <w:t xml:space="preserve">, and my list of publications can be seen on my Google Scholar profile: </w:t>
      </w:r>
      <w:hyperlink r:id="rId9">
        <w:r w:rsidDel="00000000" w:rsidR="00000000" w:rsidRPr="00000000">
          <w:rPr>
            <w:color w:val="0563c1"/>
            <w:u w:val="single"/>
            <w:rtl w:val="0"/>
          </w:rPr>
          <w:t xml:space="preserve">https://bit.ly/33vyOQG</w:t>
        </w:r>
      </w:hyperlink>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Education</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Postgraduate: PhD (2014) – Loughborough University (UK) – Design School, a joint doctorate from the User-Centred Design and Sustainable Design Research Groups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Undergraduate (2000) – UFMG, Brazil – Mass Communication and Advertisement</w:t>
      </w:r>
    </w:p>
    <w:p w:rsidR="00000000" w:rsidDel="00000000" w:rsidP="00000000" w:rsidRDefault="00000000" w:rsidRPr="00000000" w14:paraId="0000000B">
      <w:pPr>
        <w:pStyle w:val="Heading1"/>
        <w:rPr/>
      </w:pPr>
      <w:r w:rsidDel="00000000" w:rsidR="00000000" w:rsidRPr="00000000">
        <w:rPr>
          <w:rtl w:val="0"/>
        </w:rPr>
        <w:t xml:space="preserve">Research experience</w:t>
      </w:r>
    </w:p>
    <w:p w:rsidR="00000000" w:rsidDel="00000000" w:rsidP="00000000" w:rsidRDefault="00000000" w:rsidRPr="00000000" w14:paraId="0000000C">
      <w:pPr>
        <w:pStyle w:val="Heading2"/>
        <w:rPr/>
      </w:pPr>
      <w:r w:rsidDel="00000000" w:rsidR="00000000" w:rsidRPr="00000000">
        <w:rPr>
          <w:rtl w:val="0"/>
        </w:rPr>
        <w:t xml:space="preserve">User Researcher – Lloyds Banking Group (May 2022 – current)</w:t>
      </w:r>
    </w:p>
    <w:p w:rsidR="00000000" w:rsidDel="00000000" w:rsidP="00000000" w:rsidRDefault="00000000" w:rsidRPr="00000000" w14:paraId="0000000D">
      <w:pPr>
        <w:ind w:left="709" w:firstLine="0"/>
        <w:rPr>
          <w:i w:val="1"/>
          <w:sz w:val="20"/>
          <w:szCs w:val="20"/>
        </w:rPr>
      </w:pPr>
      <w:r w:rsidDel="00000000" w:rsidR="00000000" w:rsidRPr="00000000">
        <w:rPr>
          <w:i w:val="1"/>
          <w:sz w:val="20"/>
          <w:szCs w:val="20"/>
          <w:rtl w:val="0"/>
        </w:rPr>
        <w:t xml:space="preserve">I'm working within Commercial Banking, then with the Emerging Technology and Innovation team.</w:t>
      </w:r>
    </w:p>
    <w:p w:rsidR="00000000" w:rsidDel="00000000" w:rsidP="00000000" w:rsidRDefault="00000000" w:rsidRPr="00000000" w14:paraId="0000000E">
      <w:pPr>
        <w:rPr/>
      </w:pPr>
      <w:r w:rsidDel="00000000" w:rsidR="00000000" w:rsidRPr="00000000">
        <w:rPr>
          <w:rtl w:val="0"/>
        </w:rPr>
        <w:t xml:space="preserve">M</w:t>
      </w:r>
      <w:r w:rsidDel="00000000" w:rsidR="00000000" w:rsidRPr="00000000">
        <w:rPr>
          <w:rtl w:val="0"/>
        </w:rPr>
        <w:t xml:space="preserve">y work is focusing on understanding user needs to make sure the new features help convert quotes into applications. Methods include usability studies, in-depth interviews, analysis of large datasets such as Qualtrics surveys and Management Information data, and colleague engagement. I then moved to Emerging Technology and Innovation, evaluating the desirability, feasibility and viability of new propositions.</w:t>
      </w:r>
    </w:p>
    <w:p w:rsidR="00000000" w:rsidDel="00000000" w:rsidP="00000000" w:rsidRDefault="00000000" w:rsidRPr="00000000" w14:paraId="0000000F">
      <w:pPr>
        <w:pStyle w:val="Heading2"/>
        <w:rPr/>
      </w:pPr>
      <w:r w:rsidDel="00000000" w:rsidR="00000000" w:rsidRPr="00000000">
        <w:rPr>
          <w:rtl w:val="0"/>
        </w:rPr>
        <w:t xml:space="preserve">User Researcher – DfE / ESFA (Feb 2022 – Mar 2022)</w:t>
      </w:r>
    </w:p>
    <w:p w:rsidR="00000000" w:rsidDel="00000000" w:rsidP="00000000" w:rsidRDefault="00000000" w:rsidRPr="00000000" w14:paraId="00000010">
      <w:pPr>
        <w:ind w:left="709" w:firstLine="0"/>
        <w:rPr>
          <w:i w:val="1"/>
          <w:sz w:val="20"/>
          <w:szCs w:val="20"/>
        </w:rPr>
      </w:pPr>
      <w:r w:rsidDel="00000000" w:rsidR="00000000" w:rsidRPr="00000000">
        <w:rPr>
          <w:i w:val="1"/>
          <w:sz w:val="20"/>
          <w:szCs w:val="20"/>
          <w:rtl w:val="0"/>
        </w:rPr>
        <w:t xml:space="preserve">This was a short pre-discovery phase into one of the complex processes within the Department for Education – Education and Skills Funding Agency </w:t>
      </w:r>
    </w:p>
    <w:p w:rsidR="00000000" w:rsidDel="00000000" w:rsidP="00000000" w:rsidRDefault="00000000" w:rsidRPr="00000000" w14:paraId="00000011">
      <w:pPr>
        <w:rPr/>
      </w:pPr>
      <w:r w:rsidDel="00000000" w:rsidR="00000000" w:rsidRPr="00000000">
        <w:rPr>
          <w:rtl w:val="0"/>
        </w:rPr>
        <w:t xml:space="preserve">Colleges have to periodically submit financial forecasts and accounts to the agency which then assess the financial health of these institutions. But currently this process is made via large and complicated Excel spreadsheets (e.g., </w:t>
      </w:r>
      <w:hyperlink r:id="rId10">
        <w:r w:rsidDel="00000000" w:rsidR="00000000" w:rsidRPr="00000000">
          <w:rPr>
            <w:color w:val="0563c1"/>
            <w:u w:val="single"/>
            <w:rtl w:val="0"/>
          </w:rPr>
          <w:t xml:space="preserve">https://www.gov.uk/government/ publications/financial-planning-handbook</w:t>
        </w:r>
      </w:hyperlink>
      <w:r w:rsidDel="00000000" w:rsidR="00000000" w:rsidRPr="00000000">
        <w:rPr>
          <w:rtl w:val="0"/>
        </w:rPr>
        <w:t xml:space="preserve">). The aim was to understand the painpoints related to the current system, map the user journeys and propose options for a future service. Our user research with internal stakeholders and college head of finances provided several painpoints and opportunities, which mapped the territory for further exploration. We also proposed the questions that still need to be answered before an alpha phase.</w:t>
      </w:r>
    </w:p>
    <w:p w:rsidR="00000000" w:rsidDel="00000000" w:rsidP="00000000" w:rsidRDefault="00000000" w:rsidRPr="00000000" w14:paraId="00000012">
      <w:pPr>
        <w:pStyle w:val="Heading2"/>
        <w:rPr/>
      </w:pPr>
      <w:r w:rsidDel="00000000" w:rsidR="00000000" w:rsidRPr="00000000">
        <w:rPr>
          <w:rtl w:val="0"/>
        </w:rPr>
        <w:t xml:space="preserve">User Researcher – West Midlands Fire Service (May 2021 – Feb 2022)</w:t>
      </w:r>
    </w:p>
    <w:p w:rsidR="00000000" w:rsidDel="00000000" w:rsidP="00000000" w:rsidRDefault="00000000" w:rsidRPr="00000000" w14:paraId="00000013">
      <w:pPr>
        <w:ind w:left="709" w:firstLine="0"/>
        <w:rPr>
          <w:i w:val="1"/>
          <w:sz w:val="20"/>
          <w:szCs w:val="20"/>
        </w:rPr>
      </w:pPr>
      <w:r w:rsidDel="00000000" w:rsidR="00000000" w:rsidRPr="00000000">
        <w:rPr>
          <w:i w:val="1"/>
          <w:sz w:val="20"/>
          <w:szCs w:val="20"/>
          <w:rtl w:val="0"/>
        </w:rPr>
        <w:t xml:space="preserve">I applied UX research methods to understand activities, behaviours and needs of firefighters and commanders. I then mapped services and defined recommendations for improvements.</w:t>
      </w:r>
    </w:p>
    <w:p w:rsidR="00000000" w:rsidDel="00000000" w:rsidP="00000000" w:rsidRDefault="00000000" w:rsidRPr="00000000" w14:paraId="00000014">
      <w:pPr>
        <w:rPr/>
      </w:pPr>
      <w:r w:rsidDel="00000000" w:rsidR="00000000" w:rsidRPr="00000000">
        <w:rPr>
          <w:rtl w:val="0"/>
        </w:rPr>
        <w:t xml:space="preserve">I was tasked to understand and create recommendations to improve the Safe and Strong project (</w:t>
      </w:r>
      <w:hyperlink r:id="rId11">
        <w:r w:rsidDel="00000000" w:rsidR="00000000" w:rsidRPr="00000000">
          <w:rPr>
            <w:color w:val="0563c1"/>
            <w:u w:val="single"/>
            <w:rtl w:val="0"/>
          </w:rPr>
          <w:t xml:space="preserve">https://www.wmfs.net/our-services/safe-and-strong/</w:t>
        </w:r>
      </w:hyperlink>
      <w:r w:rsidDel="00000000" w:rsidR="00000000" w:rsidRPr="00000000">
        <w:rPr>
          <w:rtl w:val="0"/>
        </w:rPr>
        <w:t xml:space="preserve">). Firefighters have to visit premises and interact with bespoke software to input data about risk factors. Focus groups, online survey and interviews provided the information to understand the service and recommend changes. I produced a 56-page report with the findings, which is helping policy making and allowing informed decisions to be taken about the future of these tasks, reduce costs and improve staff engagement and motivation to perform these activities.</w:t>
      </w:r>
    </w:p>
    <w:p w:rsidR="00000000" w:rsidDel="00000000" w:rsidP="00000000" w:rsidRDefault="00000000" w:rsidRPr="00000000" w14:paraId="00000015">
      <w:pPr>
        <w:pStyle w:val="Heading2"/>
        <w:rPr/>
      </w:pPr>
      <w:r w:rsidDel="00000000" w:rsidR="00000000" w:rsidRPr="00000000">
        <w:rPr>
          <w:rtl w:val="0"/>
        </w:rPr>
        <w:t xml:space="preserve">UX Researcher – WMG – University of Warwick (Dec 2015 – Aug 2020)</w:t>
      </w:r>
    </w:p>
    <w:p w:rsidR="00000000" w:rsidDel="00000000" w:rsidP="00000000" w:rsidRDefault="00000000" w:rsidRPr="00000000" w14:paraId="00000016">
      <w:pPr>
        <w:ind w:left="709" w:firstLine="0"/>
        <w:rPr>
          <w:i w:val="1"/>
          <w:sz w:val="20"/>
          <w:szCs w:val="20"/>
        </w:rPr>
      </w:pPr>
      <w:r w:rsidDel="00000000" w:rsidR="00000000" w:rsidRPr="00000000">
        <w:rPr>
          <w:i w:val="1"/>
          <w:sz w:val="20"/>
          <w:szCs w:val="20"/>
          <w:rtl w:val="0"/>
        </w:rPr>
        <w:t xml:space="preserve">I planned and conducted all stages of user research, performed the project and team management, reporting and dissemination for 4 different projects:</w:t>
      </w:r>
    </w:p>
    <w:p w:rsidR="00000000" w:rsidDel="00000000" w:rsidP="00000000" w:rsidRDefault="00000000" w:rsidRPr="00000000" w14:paraId="00000017">
      <w:pPr>
        <w:pStyle w:val="Heading3"/>
        <w:rPr/>
      </w:pPr>
      <w:r w:rsidDel="00000000" w:rsidR="00000000" w:rsidRPr="00000000">
        <w:rPr>
          <w:rtl w:val="0"/>
        </w:rPr>
        <w:t xml:space="preserve">Midlands Future Mobility project (April 2019 – Aug 2020) </w:t>
      </w:r>
      <w:hyperlink r:id="rId12">
        <w:r w:rsidDel="00000000" w:rsidR="00000000" w:rsidRPr="00000000">
          <w:rPr>
            <w:color w:val="0563c1"/>
            <w:u w:val="single"/>
            <w:rtl w:val="0"/>
          </w:rPr>
          <w:t xml:space="preserve">https://midlandsfuturemobility.co.uk/</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Large-scale, quantitative online surveys were designed using validated questionnaires together with bespoke questions to evaluate and improve user trust and acceptance of self-driving cars. The issues explored involved “NIMBYism”, when people reject the idea of technology being implemented near their homes. </w:t>
      </w:r>
    </w:p>
    <w:p w:rsidR="00000000" w:rsidDel="00000000" w:rsidP="00000000" w:rsidRDefault="00000000" w:rsidRPr="00000000" w14:paraId="00000019">
      <w:pPr>
        <w:pStyle w:val="Heading3"/>
        <w:rPr/>
      </w:pPr>
      <w:r w:rsidDel="00000000" w:rsidR="00000000" w:rsidRPr="00000000">
        <w:rPr>
          <w:rtl w:val="0"/>
        </w:rPr>
        <w:t xml:space="preserve">WiCET project (January 2019 – April 2019) </w:t>
      </w:r>
      <w:hyperlink r:id="rId13">
        <w:r w:rsidDel="00000000" w:rsidR="00000000" w:rsidRPr="00000000">
          <w:rPr>
            <w:color w:val="0563c1"/>
            <w:u w:val="single"/>
            <w:rtl w:val="0"/>
          </w:rPr>
          <w:t xml:space="preserve">https://www.cenex.co.uk/case-studies/wicet-feasibility-study/</w:t>
        </w:r>
      </w:hyperlink>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The objective was to understand the feasibility and inform the design of innovative charging facilities to help solve the shortage of charging points for electric taxis in London and Nottingham. I designed and conducted interviews and focus groups with taxi drivers and public sector (TfL and NCC). Results informed the design of the chargers, including layout, location, quantity and system features, currently being tested in Nottingham.</w:t>
      </w:r>
    </w:p>
    <w:p w:rsidR="00000000" w:rsidDel="00000000" w:rsidP="00000000" w:rsidRDefault="00000000" w:rsidRPr="00000000" w14:paraId="0000001B">
      <w:pPr>
        <w:pStyle w:val="Heading3"/>
        <w:rPr/>
      </w:pPr>
      <w:r w:rsidDel="00000000" w:rsidR="00000000" w:rsidRPr="00000000">
        <w:rPr>
          <w:rtl w:val="0"/>
        </w:rPr>
        <w:t xml:space="preserve">UK Autodrive project (January 2018 – December 2018) </w:t>
      </w:r>
      <w:hyperlink r:id="rId14">
        <w:r w:rsidDel="00000000" w:rsidR="00000000" w:rsidRPr="00000000">
          <w:rPr>
            <w:color w:val="0563c1"/>
            <w:u w:val="single"/>
            <w:rtl w:val="0"/>
          </w:rPr>
          <w:t xml:space="preserve">http://www.ukautodrive.com/</w:t>
        </w:r>
      </w:hyperlink>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In partnership with Jaguar Land Rover, I conducted qualitative and quantitative experiments to understand user experience, trust and acceptance of self-driving ‘pods’. Over 500 users tested diverse features such as control interfaces, projections on the road and augmented reality windscreens. I designed studies, conducted interviews and analysed data.</w:t>
      </w:r>
    </w:p>
    <w:p w:rsidR="00000000" w:rsidDel="00000000" w:rsidP="00000000" w:rsidRDefault="00000000" w:rsidRPr="00000000" w14:paraId="0000001D">
      <w:pPr>
        <w:pStyle w:val="Heading3"/>
        <w:rPr/>
      </w:pPr>
      <w:r w:rsidDel="00000000" w:rsidR="00000000" w:rsidRPr="00000000">
        <w:rPr>
          <w:rtl w:val="0"/>
        </w:rPr>
        <w:t xml:space="preserve">CLoSeR project (December 2015 – January 2018) </w:t>
      </w:r>
      <w:hyperlink r:id="rId15">
        <w:r w:rsidDel="00000000" w:rsidR="00000000" w:rsidRPr="00000000">
          <w:rPr>
            <w:color w:val="0563c1"/>
            <w:u w:val="single"/>
            <w:rtl w:val="0"/>
          </w:rPr>
          <w:t xml:space="preserve">https://warwick.ac.uk/fac/sci/wmg/research/cav/projects/closer/</w:t>
        </w:r>
      </w:hyperlink>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This project proposed a range of features to improve train travel, centred on a passenger app. My activities involved designing and conducting interviews, surveys, shadowing and observations. Outcomes included customer journey maps, personas and system requirements. My reports gave actionable recommendations to improve passenger experience and reduce crew resistance to change. A real-world implementation of the technology is currently being tested by a train operator.</w:t>
      </w:r>
    </w:p>
    <w:p w:rsidR="00000000" w:rsidDel="00000000" w:rsidP="00000000" w:rsidRDefault="00000000" w:rsidRPr="00000000" w14:paraId="0000001F">
      <w:pPr>
        <w:pStyle w:val="Heading2"/>
        <w:rPr/>
      </w:pPr>
      <w:r w:rsidDel="00000000" w:rsidR="00000000" w:rsidRPr="00000000">
        <w:rPr>
          <w:rtl w:val="0"/>
        </w:rPr>
        <w:t xml:space="preserve">UX Designer – Loughborough University (Oct 2013 – Oct 2015)</w:t>
      </w:r>
    </w:p>
    <w:p w:rsidR="00000000" w:rsidDel="00000000" w:rsidP="00000000" w:rsidRDefault="00000000" w:rsidRPr="00000000" w14:paraId="00000020">
      <w:pPr>
        <w:ind w:left="709" w:firstLine="0"/>
        <w:rPr>
          <w:i w:val="1"/>
        </w:rPr>
      </w:pPr>
      <w:r w:rsidDel="00000000" w:rsidR="00000000" w:rsidRPr="00000000">
        <w:rPr>
          <w:i w:val="1"/>
          <w:rtl w:val="0"/>
        </w:rPr>
        <w:t xml:space="preserve">I </w:t>
      </w:r>
      <w:r w:rsidDel="00000000" w:rsidR="00000000" w:rsidRPr="00000000">
        <w:rPr>
          <w:i w:val="1"/>
          <w:sz w:val="20"/>
          <w:szCs w:val="20"/>
          <w:rtl w:val="0"/>
        </w:rPr>
        <w:t xml:space="preserve">applied</w:t>
      </w:r>
      <w:r w:rsidDel="00000000" w:rsidR="00000000" w:rsidRPr="00000000">
        <w:rPr>
          <w:i w:val="1"/>
          <w:rtl w:val="0"/>
        </w:rPr>
        <w:t xml:space="preserve"> user research in behavioural science, design, human factors, and user experience. I also performed the project management and reporting for 2 projects:</w:t>
      </w:r>
    </w:p>
    <w:p w:rsidR="00000000" w:rsidDel="00000000" w:rsidP="00000000" w:rsidRDefault="00000000" w:rsidRPr="00000000" w14:paraId="00000021">
      <w:pPr>
        <w:pStyle w:val="Heading3"/>
        <w:rPr/>
      </w:pPr>
      <w:r w:rsidDel="00000000" w:rsidR="00000000" w:rsidRPr="00000000">
        <w:rPr>
          <w:rtl w:val="0"/>
        </w:rPr>
        <w:t xml:space="preserve">The Reflect Project (October 2013 – October 2015) </w:t>
      </w:r>
      <w:hyperlink r:id="rId16">
        <w:r w:rsidDel="00000000" w:rsidR="00000000" w:rsidRPr="00000000">
          <w:rPr>
            <w:color w:val="0563c1"/>
            <w:u w:val="single"/>
            <w:rtl w:val="0"/>
          </w:rPr>
          <w:t xml:space="preserve">https://www.rubino.com.br/case-studies/motivating-car-drivers-to-cycle-and-walk-more</w:t>
        </w:r>
      </w:hyperlink>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This project was looking into ways to promote sustainable modes of transport such as walking and cycling instead of driving. I designed a prototype smartphone app containing persuasive technology strategies, which were tested by participants over two weeks. Results indicate that behaviour change interventions can be delivered via phones to promote active lifestyles, with proven benefits to the environment, individuals’ health and wellbeing.</w:t>
      </w:r>
    </w:p>
    <w:p w:rsidR="00000000" w:rsidDel="00000000" w:rsidP="00000000" w:rsidRDefault="00000000" w:rsidRPr="00000000" w14:paraId="00000023">
      <w:pPr>
        <w:pStyle w:val="Heading3"/>
        <w:rPr/>
      </w:pPr>
      <w:r w:rsidDel="00000000" w:rsidR="00000000" w:rsidRPr="00000000">
        <w:rPr>
          <w:rtl w:val="0"/>
        </w:rPr>
        <w:t xml:space="preserve">Refit Smart Homes (March 2014 – October 2015) </w:t>
      </w:r>
      <w:hyperlink r:id="rId17">
        <w:r w:rsidDel="00000000" w:rsidR="00000000" w:rsidRPr="00000000">
          <w:rPr>
            <w:color w:val="0563c1"/>
            <w:u w:val="single"/>
            <w:rtl w:val="0"/>
          </w:rPr>
          <w:t xml:space="preserve">https://www.refitsmarthomes.org/</w:t>
        </w:r>
      </w:hyperlink>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This project installed smart home technology in 20 homes, and we tested how experiences change with time. We performed home visits, contextual enquiries and ethnography to understand experiences over one year. Results indicate how experiences change, the role of initial expectations, the challenges that appears with time, and highlighted the need to account for these changeable experiences when people interact with products and services.</w:t>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171" w:top="1146" w:left="1516" w:right="1459" w:header="57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jc w:val="right"/>
      <w:rPr>
        <w:i w:val="1"/>
        <w:color w:val="808080"/>
        <w:sz w:val="16"/>
        <w:szCs w:val="16"/>
      </w:rPr>
    </w:pPr>
    <w:r w:rsidDel="00000000" w:rsidR="00000000" w:rsidRPr="00000000">
      <w:rPr>
        <w:i w:val="1"/>
        <w:color w:val="808080"/>
        <w:sz w:val="16"/>
        <w:szCs w:val="16"/>
        <w:rtl w:val="0"/>
      </w:rPr>
      <w:t xml:space="preserve">CV – Luis Oliveira</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left</wp:align>
              </wp:positionH>
              <wp:positionV relativeFrom="page">
                <wp:align>top</wp:align>
              </wp:positionV>
              <wp:extent cx="453390" cy="453390"/>
              <wp:effectExtent b="0" l="0" r="0" t="0"/>
              <wp:wrapNone/>
              <wp:docPr descr="Classification: Limited" id="8"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ff"/>
                              <w:sz w:val="24"/>
                              <w:vertAlign w:val="baseline"/>
                            </w:rPr>
                            <w:t xml:space="preserve">Classification: Limited</w:t>
                          </w:r>
                        </w:p>
                      </w:txbxContent>
                    </wps:txbx>
                    <wps:bodyPr anchorCtr="0" anchor="t" bIns="0" lIns="25400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left</wp:align>
              </wp:positionH>
              <wp:positionV relativeFrom="page">
                <wp:align>top</wp:align>
              </wp:positionV>
              <wp:extent cx="453390" cy="453390"/>
              <wp:effectExtent b="0" l="0" r="0" t="0"/>
              <wp:wrapNone/>
              <wp:docPr descr="Classification: Limited" id="8" name="image2.png"/>
              <a:graphic>
                <a:graphicData uri="http://schemas.openxmlformats.org/drawingml/2006/picture">
                  <pic:pic>
                    <pic:nvPicPr>
                      <pic:cNvPr descr="Classification: Limited"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left</wp:align>
              </wp:positionH>
              <wp:positionV relativeFrom="page">
                <wp:align>top</wp:align>
              </wp:positionV>
              <wp:extent cx="453390" cy="453390"/>
              <wp:effectExtent b="0" l="0" r="0" t="0"/>
              <wp:wrapNone/>
              <wp:docPr descr="Classification: Limited" id="7"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ff"/>
                              <w:sz w:val="24"/>
                              <w:vertAlign w:val="baseline"/>
                            </w:rPr>
                            <w:t xml:space="preserve">Classification: Limited</w:t>
                          </w:r>
                        </w:p>
                      </w:txbxContent>
                    </wps:txbx>
                    <wps:bodyPr anchorCtr="0" anchor="t" bIns="0" lIns="25400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left</wp:align>
              </wp:positionH>
              <wp:positionV relativeFrom="page">
                <wp:align>top</wp:align>
              </wp:positionV>
              <wp:extent cx="453390" cy="453390"/>
              <wp:effectExtent b="0" l="0" r="0" t="0"/>
              <wp:wrapNone/>
              <wp:docPr descr="Classification: Limited" id="7" name="image1.png"/>
              <a:graphic>
                <a:graphicData uri="http://schemas.openxmlformats.org/drawingml/2006/picture">
                  <pic:pic>
                    <pic:nvPicPr>
                      <pic:cNvPr descr="Classification: Limited"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240" w:lineRule="auto"/>
    </w:pPr>
    <w:rPr>
      <w:rFonts w:ascii="Calibri" w:cs="Calibri" w:eastAsia="Calibri" w:hAnsi="Calibri"/>
      <w:b w:val="1"/>
      <w:color w:val="0070c0"/>
      <w:sz w:val="36"/>
      <w:szCs w:val="36"/>
    </w:rPr>
  </w:style>
  <w:style w:type="paragraph" w:styleId="Heading2">
    <w:name w:val="heading 2"/>
    <w:basedOn w:val="Normal"/>
    <w:next w:val="Normal"/>
    <w:pPr>
      <w:keepNext w:val="1"/>
      <w:keepLines w:val="1"/>
      <w:pBdr>
        <w:bottom w:color="000000" w:space="1" w:sz="4" w:val="single"/>
      </w:pBdr>
      <w:spacing w:after="120" w:before="240" w:line="240" w:lineRule="auto"/>
    </w:pPr>
    <w:rPr>
      <w:rFonts w:ascii="Calibri" w:cs="Calibri" w:eastAsia="Calibri" w:hAnsi="Calibri"/>
      <w:b w:val="1"/>
      <w:sz w:val="28"/>
      <w:szCs w:val="28"/>
    </w:rPr>
  </w:style>
  <w:style w:type="paragraph" w:styleId="Heading3">
    <w:name w:val="heading 3"/>
    <w:basedOn w:val="Normal"/>
    <w:next w:val="Normal"/>
    <w:pPr>
      <w:keepNext w:val="1"/>
      <w:spacing w:after="60" w:before="24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uiPriority w:val="9"/>
    <w:qFormat w:val="1"/>
    <w:rsid w:val="000F7F38"/>
    <w:pPr>
      <w:keepNext w:val="1"/>
      <w:keepLines w:val="1"/>
      <w:spacing w:before="120" w:line="240" w:lineRule="auto"/>
      <w:outlineLvl w:val="0"/>
    </w:pPr>
    <w:rPr>
      <w:rFonts w:ascii="Calibri" w:cs="Calibri" w:eastAsia="Calibri" w:hAnsi="Calibri"/>
      <w:b w:val="1"/>
      <w:color w:val="0070c0"/>
      <w:sz w:val="36"/>
      <w:szCs w:val="36"/>
    </w:rPr>
  </w:style>
  <w:style w:type="paragraph" w:styleId="Heading2">
    <w:name w:val="heading 2"/>
    <w:basedOn w:val="Normal"/>
    <w:next w:val="Normal"/>
    <w:uiPriority w:val="9"/>
    <w:unhideWhenUsed w:val="1"/>
    <w:qFormat w:val="1"/>
    <w:pPr>
      <w:keepNext w:val="1"/>
      <w:keepLines w:val="1"/>
      <w:pBdr>
        <w:bottom w:color="000000" w:space="1" w:sz="4" w:val="single"/>
      </w:pBdr>
      <w:spacing w:after="120" w:before="240" w:line="240" w:lineRule="auto"/>
      <w:outlineLvl w:val="1"/>
    </w:pPr>
    <w:rPr>
      <w:rFonts w:ascii="Calibri" w:cs="Calibri" w:eastAsia="Calibri" w:hAnsi="Calibri"/>
      <w:b w:val="1"/>
      <w:sz w:val="28"/>
      <w:szCs w:val="28"/>
    </w:rPr>
  </w:style>
  <w:style w:type="paragraph" w:styleId="Heading3">
    <w:name w:val="heading 3"/>
    <w:basedOn w:val="Normal"/>
    <w:next w:val="Normal"/>
    <w:uiPriority w:val="9"/>
    <w:unhideWhenUsed w:val="1"/>
    <w:qFormat w:val="1"/>
    <w:pPr>
      <w:keepNext w:val="1"/>
      <w:spacing w:after="60" w:before="24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A3FC4"/>
    <w:pPr>
      <w:tabs>
        <w:tab w:val="center" w:pos="4513"/>
        <w:tab w:val="right" w:pos="9026"/>
      </w:tabs>
      <w:spacing w:line="240" w:lineRule="auto"/>
    </w:pPr>
  </w:style>
  <w:style w:type="character" w:styleId="HeaderChar" w:customStyle="1">
    <w:name w:val="Header Char"/>
    <w:basedOn w:val="DefaultParagraphFont"/>
    <w:link w:val="Header"/>
    <w:uiPriority w:val="99"/>
    <w:rsid w:val="009A3FC4"/>
  </w:style>
  <w:style w:type="paragraph" w:styleId="Footer">
    <w:name w:val="footer"/>
    <w:basedOn w:val="Normal"/>
    <w:link w:val="FooterChar"/>
    <w:uiPriority w:val="99"/>
    <w:unhideWhenUsed w:val="1"/>
    <w:rsid w:val="009A3FC4"/>
    <w:pPr>
      <w:tabs>
        <w:tab w:val="center" w:pos="4513"/>
        <w:tab w:val="right" w:pos="9026"/>
      </w:tabs>
      <w:spacing w:line="240" w:lineRule="auto"/>
    </w:pPr>
  </w:style>
  <w:style w:type="character" w:styleId="FooterChar" w:customStyle="1">
    <w:name w:val="Footer Char"/>
    <w:basedOn w:val="DefaultParagraphFont"/>
    <w:link w:val="Footer"/>
    <w:uiPriority w:val="99"/>
    <w:rsid w:val="009A3FC4"/>
  </w:style>
  <w:style w:type="character" w:styleId="Hyperlink">
    <w:name w:val="Hyperlink"/>
    <w:basedOn w:val="DefaultParagraphFont"/>
    <w:uiPriority w:val="99"/>
    <w:unhideWhenUsed w:val="1"/>
    <w:rsid w:val="00765EC0"/>
    <w:rPr>
      <w:color w:val="0000ff" w:themeColor="hyperlink"/>
      <w:u w:val="single"/>
    </w:rPr>
  </w:style>
  <w:style w:type="character" w:styleId="UnresolvedMention">
    <w:name w:val="Unresolved Mention"/>
    <w:basedOn w:val="DefaultParagraphFont"/>
    <w:uiPriority w:val="99"/>
    <w:semiHidden w:val="1"/>
    <w:unhideWhenUsed w:val="1"/>
    <w:rsid w:val="00765EC0"/>
    <w:rPr>
      <w:color w:val="605e5c"/>
      <w:shd w:color="auto" w:fill="e1dfdd" w:val="clear"/>
    </w:rPr>
  </w:style>
  <w:style w:type="character" w:styleId="FollowedHyperlink">
    <w:name w:val="FollowedHyperlink"/>
    <w:basedOn w:val="DefaultParagraphFont"/>
    <w:uiPriority w:val="99"/>
    <w:semiHidden w:val="1"/>
    <w:unhideWhenUsed w:val="1"/>
    <w:rsid w:val="00BA2B24"/>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www.wmfs.net/our-services/safe-and-strong/" TargetMode="External"/><Relationship Id="rId22" Type="http://schemas.openxmlformats.org/officeDocument/2006/relationships/footer" Target="footer2.xml"/><Relationship Id="rId10" Type="http://schemas.openxmlformats.org/officeDocument/2006/relationships/hyperlink" Target="https://www.gov.uk/government/%20publications/financial-planning-handbook" TargetMode="External"/><Relationship Id="rId21" Type="http://schemas.openxmlformats.org/officeDocument/2006/relationships/footer" Target="footer3.xml"/><Relationship Id="rId13" Type="http://schemas.openxmlformats.org/officeDocument/2006/relationships/hyperlink" Target="https://www.cenex.co.uk/case-studies/wicet-feasibility-study/" TargetMode="External"/><Relationship Id="rId12" Type="http://schemas.openxmlformats.org/officeDocument/2006/relationships/hyperlink" Target="https://midlandsfuturemobility.co.uk/"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33vyOQG" TargetMode="External"/><Relationship Id="rId15" Type="http://schemas.openxmlformats.org/officeDocument/2006/relationships/hyperlink" Target="https://warwick.ac.uk/fac/sci/wmg/research/cav/projects/closer/" TargetMode="External"/><Relationship Id="rId14" Type="http://schemas.openxmlformats.org/officeDocument/2006/relationships/hyperlink" Target="http://www.ukautodrive.com/" TargetMode="External"/><Relationship Id="rId17" Type="http://schemas.openxmlformats.org/officeDocument/2006/relationships/hyperlink" Target="https://www.refitsmarthomes.org/" TargetMode="External"/><Relationship Id="rId16" Type="http://schemas.openxmlformats.org/officeDocument/2006/relationships/hyperlink" Target="https://www.rubino.com.br/case-studies/motivating-car-drivers-to-cycle-and-walk-more"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mailto:luiscarlosrubino@gmail.com" TargetMode="External"/><Relationship Id="rId8" Type="http://schemas.openxmlformats.org/officeDocument/2006/relationships/hyperlink" Target="https://www.rubino.com.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WHUr9694i46s3O3xDBb9Szcopg==">CgMxLjA4AHIhMXdZYmhYVmJ2Z211cDVyUVplbUFkY2Nici1nWThuUzVN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2023-05-16T16:15:00Z</dcterms:created>
  <dc:creator>Oliveira, Luis (BME - Design Research)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#0000ff,12,Calibri</vt:lpwstr>
  </property>
  <property fmtid="{D5CDD505-2E9C-101B-9397-08002B2CF9AE}" pid="4" name="ClassificationContentMarkingHeaderText">
    <vt:lpwstr>Classification: Limited</vt:lpwstr>
  </property>
</Properties>
</file>